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Department of Education</w:t>
      </w: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Shyama Prasad Mukherji College 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Plan of Teaching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single"/>
          <w:lang w:val="en-US"/>
        </w:rPr>
        <w:t>(202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single"/>
          <w:lang w:val="en-IN"/>
        </w:rPr>
        <w:t>2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single"/>
          <w:lang w:val="en-US"/>
        </w:rPr>
        <w:t>-2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single"/>
          <w:lang w:val="en-IN"/>
        </w:rPr>
        <w:t>3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single"/>
          <w:lang w:val="en-US"/>
        </w:rPr>
        <w:t>)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 and Year: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 xml:space="preserve"> B.El.Ed. (IV Year)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Faculty: Dr. Rajrani Kurmai 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Paper: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F 4.9 Gender and Schooling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 of Classes (par week):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 xml:space="preserve">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class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No. of Students: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 xml:space="preserve"> 59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Semester: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 xml:space="preserve">VII </w:t>
      </w:r>
      <w:bookmarkStart w:id="0" w:name="_GoBack"/>
      <w:bookmarkEnd w:id="0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6"/>
        <w:gridCol w:w="5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 of Teaching 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20, July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15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Nov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Semester VII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July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July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>Orientation and overview of the paper, Terminological explanation of Sex and Gender, feminism, patriarchy, Psychological perspective of sex and gender: nature and meaning of gender psychology, determinate behaviour, sexual orientation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44" w:beforeAutospacing="0" w:after="144" w:afterAutospacing="0" w:line="16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Sociological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perspective of sex and gender: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How do you sociologists differentiate between sex and gender?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What sociological perspective focuses gender?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Do you think gender roles are due more to biology or to culture and socialization?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What are the social factors that influence gender identity?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August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August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44" w:beforeAutospacing="0" w:after="144" w:afterAutospacing="0" w:line="16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Liberal feminism: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How do liberal feminists view society?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 w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hat are the major arguments of liberal feminism?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How do liberal feminists view the family?How does feminism affect society?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Liberal feminism: 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What Should Feminists Make of Liberal Neutrality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? 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Is a Feminist Political Liberalism Possible?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When Will Society Be Gender-Just?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Can Feminism be Liberated from Governmentalism?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>Criticism/ limitation</w:t>
            </w:r>
            <w:r>
              <w:rPr>
                <w:rFonts w:hint="default" w:ascii="Times New Roman" w:hAnsi="Times New Roman" w:eastAsia="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 of liberal feminism.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  <w:vAlign w:val="top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-IN" w:eastAsia="en-US" w:bidi="hi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 w:eastAsia="en-US" w:bidi="hi-IN"/>
              </w:rPr>
              <w:t>Soci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 w:eastAsia="en-US" w:bidi="hi-IN"/>
              </w:rPr>
              <w:t xml:space="preserve">alist feminism: what is socialist feminism, emergence of socialist feminism,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Why is socialist feminism important?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Understand the characteristics of socialist feminism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lang w:val="en-IN"/>
              </w:rPr>
              <w:t xml:space="preserve">, feminism and classless society, women as working class,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44" w:beforeAutospacing="0" w:after="144" w:afterAutospacing="0" w:line="16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 w:eastAsia="en-US" w:bidi="hi-IN"/>
              </w:rPr>
              <w:t>Socialist feminism: E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>xploitation of women labour,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 w:eastAsia="en-US" w:bidi="hi-IN"/>
              </w:rPr>
              <w:t xml:space="preserve"> 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should the woman worker seek a union with the bourgeois feminists?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What are the key issues of socialist feminism?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What is the difference between liberal feminism and socialist feminism?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>C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riticism of socialist feminism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September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September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Psychoanalytic feminism: understanding sexuality in terms of psychoanalysis, 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Freud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’s theory of psycho-sexual development,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Freud’s Theory of Infantile Sexuality and the Oedipus Complex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major factor in the oppression of women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Psychoanalytic feminism: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Importance of mother and child relation, mother as caregiver,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What does a woman want?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the relevance of psychoanalysis in feminist theory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IN"/>
              </w:rPr>
              <w:t>,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</w:rPr>
              <w:t>feminist critics of Freudian theory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en-IN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44" w:beforeAutospacing="0" w:after="144" w:afterAutospacing="0" w:line="16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Radical Feminism: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Radical Feminist beliefs and views on power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lang w:val="en-IN"/>
              </w:rPr>
              <w:t xml:space="preserve">, gender, women,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lang w:val="en-IN"/>
              </w:rPr>
              <w:t xml:space="preserve">patriarchy, characteristic of radical feminism,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What do radical feminists focus on?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Understand traditional gender roles in society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, 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Understand male supremacy and patriarchy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44" w:beforeAutospacing="0" w:after="144" w:afterAutospacing="0" w:line="16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Radical Feminism: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What are the key issues of Radical feminism?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 </w:t>
            </w:r>
            <w:r>
              <w:rPr>
                <w:rStyle w:val="7"/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How is being pro-choice, or pro-abortion, supporting equality for all: mother, father, and baby?</w:t>
            </w:r>
            <w:r>
              <w:rPr>
                <w:rStyle w:val="7"/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val="en-IN"/>
              </w:rPr>
              <w:t xml:space="preserve"> </w:t>
            </w:r>
            <w:r>
              <w:rPr>
                <w:rStyle w:val="7"/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the right to abortion a tenant of feminism</w:t>
            </w:r>
            <w:r>
              <w:rPr>
                <w:rStyle w:val="7"/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val="en-IN"/>
              </w:rPr>
              <w:t xml:space="preserve">, </w:t>
            </w:r>
            <w:r>
              <w:rPr>
                <w:rStyle w:val="7"/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gender-selective abortions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October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October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 Mid semester break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Gender schema theory: 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shd w:val="clear" w:fill="FFFFFF"/>
              </w:rPr>
              <w:t>cognitive theory of gender development 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shd w:val="clear" w:fill="FFFFFF"/>
              </w:rPr>
              <w:t>the specific content of gender schema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shd w:val="clear" w:fill="FFFFFF"/>
              </w:rPr>
              <w:t>process and utilize the information their culture provides about masculinity and femininity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shd w:val="clear" w:fill="FFFFFF"/>
                <w:lang w:val="en-IN"/>
              </w:rPr>
              <w:t xml:space="preserve">, gender categories: 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4"/>
                <w:szCs w:val="24"/>
                <w:shd w:val="clear" w:fill="F9F9F4"/>
              </w:rPr>
              <w:t>sex-typed, cross-sex typed, androgynous, and undifferentiated.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44" w:beforeAutospacing="0" w:after="144" w:afterAutospacing="0" w:line="16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Black feminism: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4D5156"/>
                <w:spacing w:val="0"/>
                <w:sz w:val="24"/>
                <w:szCs w:val="24"/>
                <w:shd w:val="clear" w:fill="FFFFFF"/>
              </w:rPr>
              <w:t>What do you mean by black feminism?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4D5156"/>
                <w:spacing w:val="0"/>
                <w:sz w:val="24"/>
                <w:szCs w:val="24"/>
                <w:shd w:val="clear" w:fill="FFFFFF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4D5156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What is black feminist thought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4D5156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about women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olor w:val="4D5156"/>
                <w:spacing w:val="0"/>
                <w:kern w:val="0"/>
                <w:sz w:val="24"/>
                <w:szCs w:val="24"/>
                <w:shd w:val="clear" w:fill="FFFFFF"/>
                <w:lang w:val="en-IN" w:eastAsia="zh-CN" w:bidi="ar"/>
              </w:rPr>
              <w:t xml:space="preserve">oppression,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the double burden of racial and gender discrimination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understanding of the systems of oppression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 xml:space="preserve">understanding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IN"/>
              </w:rPr>
              <w:t>women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 xml:space="preserve"> position in relation to racism, sexism, and classism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16" w:lineRule="atLeast"/>
              <w:ind w:left="0" w:right="0" w:firstLine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Eco feminism: 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1A1A1A"/>
                <w:spacing w:val="0"/>
                <w:sz w:val="24"/>
                <w:szCs w:val="24"/>
                <w:shd w:val="clear" w:fill="FFFFFF"/>
              </w:rPr>
              <w:t>the connections between women and nature.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1A1A1A"/>
                <w:spacing w:val="0"/>
                <w:sz w:val="24"/>
                <w:szCs w:val="24"/>
                <w:shd w:val="clear" w:fill="FFFFFF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1A1A1A"/>
                <w:spacing w:val="0"/>
                <w:sz w:val="24"/>
                <w:szCs w:val="24"/>
                <w:shd w:val="clear" w:fill="FFFFFF"/>
              </w:rPr>
              <w:t>the effect of gender categories in order to demonstrate the ways in which social norms exert unjust dominance over women and nature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1A1A1A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1A1A1A"/>
                <w:spacing w:val="0"/>
                <w:sz w:val="24"/>
                <w:szCs w:val="24"/>
                <w:shd w:val="clear" w:fill="FFFFFF"/>
              </w:rPr>
              <w:t>humanity’s dependency on the natural world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1A1A1A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  <w:t>main ecofeminist principles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Month: November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IN" w:eastAsia="en-US" w:bidi="hi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November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bCs/>
                <w:sz w:val="24"/>
                <w:szCs w:val="24"/>
                <w:lang w:val="en-IN" w:eastAsia="en-US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val="en-IN" w:eastAsia="en-US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line="14" w:lineRule="atLeast"/>
              <w:ind w:left="0" w:firstLine="0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Socialisation, family, and gender identity: 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culture's gender-related rules, norms, and expectations</w:t>
            </w:r>
            <w:r>
              <w:rPr>
                <w:rFonts w:hint="default" w:ascii="Times New Roman" w:hAnsi="Times New Roman" w:eastAsia="Georgi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Agents of Gender Socialization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val="en-IN"/>
              </w:rPr>
              <w:t xml:space="preserve">, socialisation and development of gender identity, family as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val="en-IN"/>
              </w:rPr>
              <w:t xml:space="preserve">supportive structure of patriarchy </w:t>
            </w: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  <w:lang w:val="en-I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val="en-IN" w:eastAsia="en-US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14" w:lineRule="atLeast"/>
              <w:ind w:lef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The media and gender: 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Participation and influence of women in the media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Media content and portrayal of men and women in the media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Participatory community media</w:t>
            </w:r>
            <w:r>
              <w:rPr>
                <w:rFonts w:hint="default" w:ascii="Times New Roman" w:hAnsi="Times New Roman" w:eastAsia="sans-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 xml:space="preserve">,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role of media in achieving gender equality</w:t>
            </w:r>
            <w:r>
              <w:rPr>
                <w:rFonts w:hint="default" w:ascii="Times New Roman" w:hAnsi="Times New Roman" w:eastAsia="serif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IN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IN"/>
              </w:rPr>
              <w:t xml:space="preserve"> </w:t>
            </w:r>
            <w:r>
              <w:rPr>
                <w:rFonts w:hint="default" w:ascii="Times New Roman" w:hAnsi="Times New Roman" w:eastAsia="var(--primary-font)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Why is the Indian media almost blind to gender issues? And how can this be rectified?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val="en-IN" w:eastAsia="en-US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>Assignment/Presentation/Discussion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  <w:vAlign w:val="top"/>
          </w:tcPr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val="en-IN" w:eastAsia="en-US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>Preparatory leave for examination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December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December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week-wise plan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706" w:type="dxa"/>
            <w:tcBorders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IN"/>
              </w:rPr>
              <w:t xml:space="preserve">_  2nd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week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</w:p>
        </w:tc>
        <w:tc>
          <w:tcPr>
            <w:tcW w:w="5816" w:type="dxa"/>
            <w:tcBorders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Theory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>examination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IN"/>
              </w:rPr>
              <w:t>rd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- 4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IN"/>
              </w:rPr>
              <w:t>th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>University Winter break</w:t>
            </w:r>
          </w:p>
        </w:tc>
      </w:tr>
    </w:tbl>
    <w:p/>
    <w:p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6"/>
        <w:gridCol w:w="5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 of Teaching 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2, January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30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April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Semester VIII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January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January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IN"/>
              </w:rPr>
              <w:t>st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Gender role and stereotype: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IN"/>
              </w:rPr>
              <w:t>nd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February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February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-IN" w:eastAsia="en-US" w:bidi="hi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March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March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Semester Break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April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April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8522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May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December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week-wise plan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IN"/>
              </w:rPr>
              <w:t xml:space="preserve">_  2nd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week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>Theory examination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0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IN"/>
              </w:rPr>
              <w:t>rd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- 4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IN"/>
              </w:rPr>
              <w:t>th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week </w:t>
            </w:r>
          </w:p>
        </w:tc>
        <w:tc>
          <w:tcPr>
            <w:tcW w:w="581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IN"/>
              </w:rPr>
              <w:t>University Winter break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Edwardian Script ITC">
    <w:panose1 w:val="030303020407070D0804"/>
    <w:charset w:val="00"/>
    <w:family w:val="auto"/>
    <w:pitch w:val="default"/>
    <w:sig w:usb0="00000003" w:usb1="00000000" w:usb2="00000000" w:usb3="00000000" w:csb0="2000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var(--primary-fon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37138"/>
    <w:rsid w:val="7423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cs="Mangal" w:asciiTheme="minorHAnsi" w:hAnsiTheme="minorHAnsi" w:eastAsiaTheme="minorHAnsi"/>
      <w:sz w:val="22"/>
      <w:lang w:val="en-IN" w:eastAsia="en-US" w:bidi="hi-IN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5"/>
    <w:qFormat/>
    <w:uiPriority w:val="0"/>
    <w:rPr>
      <w:b/>
      <w:bCs/>
    </w:rPr>
  </w:style>
  <w:style w:type="table" w:styleId="8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2022-09-13T13:17:00Z</dcterms:created>
  <dc:creator>Rajrani Kumari</dc:creator>
  <cp:lastModifiedBy>Rajrani Kumari</cp:lastModifiedBy>
  <dcterms:modified xsi:type="dcterms:W3CDTF">2022-09-13T18:44:48Z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1EDD459FFFE240E1BE6CC0ABE5291A31</vt:lpwstr>
  </property>
</Properties>
</file>